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09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</wp:posOffset>
            </wp:positionH>
            <wp:positionV relativeFrom="paragraph">
              <wp:posOffset>0</wp:posOffset>
            </wp:positionV>
            <wp:extent cx="2849880" cy="2231390"/>
            <wp:effectExtent b="0" l="0" r="0" t="0"/>
            <wp:wrapSquare wrapText="bothSides" distB="0" distT="0" distL="114300" distR="114300"/>
            <wp:docPr id="13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23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91" w:lineRule="auto"/>
        <w:ind w:left="4939" w:right="399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September 21-24, 2022</w:t>
      </w:r>
    </w:p>
    <w:p w:rsidR="00000000" w:rsidDel="00000000" w:rsidP="00000000" w:rsidRDefault="00000000" w:rsidRPr="00000000" w14:paraId="00000003">
      <w:pPr>
        <w:spacing w:after="0" w:line="291" w:lineRule="auto"/>
        <w:ind w:left="4939" w:right="399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Upperco Music Festival</w:t>
      </w:r>
    </w:p>
    <w:p w:rsidR="00000000" w:rsidDel="00000000" w:rsidP="00000000" w:rsidRDefault="00000000" w:rsidRPr="00000000" w14:paraId="00000004">
      <w:pPr>
        <w:spacing w:after="0" w:line="291" w:lineRule="auto"/>
        <w:ind w:left="4939" w:right="399" w:firstLine="0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5415 Arcadia 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2" w:lineRule="auto"/>
        <w:ind w:left="10" w:hanging="1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Upperco, Md. 21155</w:t>
      </w:r>
    </w:p>
    <w:p w:rsidR="00000000" w:rsidDel="00000000" w:rsidP="00000000" w:rsidRDefault="00000000" w:rsidRPr="00000000" w14:paraId="00000006">
      <w:pPr>
        <w:spacing w:after="42" w:lineRule="auto"/>
        <w:ind w:left="10" w:hanging="10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Ph.410-491-2687      uppercomusicfestival@gmail.com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8" w:lineRule="auto"/>
        <w:ind w:left="4579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18"/>
        <w:jc w:val="center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2022 Festival Instrumental Sponsors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Rule="auto"/>
        <w:ind w:right="1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2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$1000 Guitar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Sponsorship announced ALL days from the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Sponsorship on UVFC Website and Facebook Pages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Vendor Space or Other Promotional opportunities optional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Advertisement in 2021 Program – Your Logo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Advertising on stage Banner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10 Weekend Passes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3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$500 Mandolin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Sponsorship announced ALL days from the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Sponsorship on UVFC Website and Facebook Pages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Vendor Space or Other Promotional opportunities optional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Advertisement in 2021 Program  Book – Your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Advertising on stage Banner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4 Weekend Passes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$250 Banjo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58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Sponsorship announced at ALL days from the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58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Sponsorship on UVFC Website and Facebook Pages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58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Listed in the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58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Weekend Passes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3" w:lineRule="auto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$100 Fiddle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Sponsorship announced at ALL days from the stage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Sponsorship on UVFC Website and Facebook Pages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Listed in the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58" w:lineRule="auto"/>
        <w:ind w:left="705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Patron add in 2019 Program 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43" w:lineRule="auto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$50 Bass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8" w:lineRule="auto"/>
        <w:ind w:left="355" w:hanging="1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➢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Patron Add in 2021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3" w:lineRule="auto"/>
        <w:rPr/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" w:line="278.00000000000006" w:lineRule="auto"/>
        <w:ind w:left="-5" w:hanging="10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Monetary donations, gifts cards and other services will be considered a monetary donation for sponsorship recognition. For example, if you would like to donate gift card, raffle items, and or musical instruments to be awarded as a prize, you will receive recognition for that donation.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" w:line="278.00000000000006" w:lineRule="auto"/>
        <w:ind w:left="-5" w:hanging="1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Please send your generous donations or make checks payable to the Upperco Volunteer Fire Company and return or contact Kenny Wise at (410) 491-2687.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4" w:line="278.00000000000006" w:lineRule="auto"/>
        <w:ind w:left="-5" w:hanging="1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ALL MONETARY DONATIONS ARE TAX DEDUCTABLE!!!!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☺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245" w:left="245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05" w:hanging="705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05" w:hanging="705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05" w:hanging="705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72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MS Gothic" w:cs="MS Gothic" w:eastAsia="MS Gothic" w:hAnsi="MS 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9" w:lineRule="auto"/>
      <w:ind w:left="10" w:right="0" w:hanging="10"/>
      <w:jc w:val="left"/>
    </w:pPr>
    <w:rPr>
      <w:rFonts w:ascii="Georgia" w:cs="Georgia" w:eastAsia="Georgia" w:hAnsi="Georgia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19"/>
      <w:ind w:left="10" w:hanging="10"/>
      <w:outlineLvl w:val="0"/>
    </w:pPr>
    <w:rPr>
      <w:rFonts w:ascii="Georgia" w:cs="Georgia" w:eastAsia="Georgia" w:hAnsi="Georgia"/>
      <w:b w:val="1"/>
      <w:color w:val="000000"/>
      <w:sz w:val="24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Georgia" w:cs="Georgia" w:eastAsia="Georgia" w:hAnsi="Georgia"/>
      <w:b w:val="1"/>
      <w:color w:val="000000"/>
      <w:sz w:val="24"/>
      <w:u w:color="000000"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14B2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14B2D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M9UTpP6I/RrE1hbbqAZGxVmaQ==">AMUW2mVPQSDRCbMoWqkwvkept7Gq72qOPYc+GuEESyP7I9unUe5VgWHiEzuuj8vEsMAuWIMLMpbw5+R3Xs0j6cASpCqh/laDsXayEvB6ol74zSDCEuZbeDp7ZqDD+t5Tj0LUAv0OyaeE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2021-08-05T20:14:00Z</dcterms:created>
  <dc:creator>Ken Wise</dc:creator>
</cp:coreProperties>
</file>